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Pr="00C3123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3123D" w:rsidRDefault="00ED528E" w:rsidP="00E23E85">
      <w:pPr>
        <w:rPr>
          <w:rFonts w:asciiTheme="minorHAnsi" w:hAnsiTheme="minorHAnsi" w:cstheme="minorHAnsi"/>
          <w:b/>
        </w:rPr>
      </w:pPr>
    </w:p>
    <w:p w:rsidR="00E23E85" w:rsidRPr="00EE0FB1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Processo n.</w:t>
      </w:r>
      <w:r w:rsidR="00E67A48" w:rsidRPr="00EE0F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FB1" w:rsidRPr="00EE0FB1">
        <w:rPr>
          <w:rFonts w:asciiTheme="minorHAnsi" w:hAnsiTheme="minorHAnsi" w:cstheme="minorHAnsi"/>
          <w:b/>
          <w:sz w:val="22"/>
          <w:szCs w:val="22"/>
        </w:rPr>
        <w:t>559424/2010.</w:t>
      </w:r>
    </w:p>
    <w:p w:rsidR="00E61B94" w:rsidRPr="00EE0FB1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EE0FB1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E0FB1" w:rsidRPr="00EE0FB1">
        <w:rPr>
          <w:rFonts w:asciiTheme="minorHAnsi" w:hAnsiTheme="minorHAnsi" w:cstheme="minorHAnsi"/>
          <w:b/>
          <w:sz w:val="22"/>
          <w:szCs w:val="22"/>
        </w:rPr>
        <w:t>Armando Martins de Oliveira.</w:t>
      </w:r>
    </w:p>
    <w:p w:rsidR="00E67A48" w:rsidRPr="00EE0FB1" w:rsidRDefault="00EE0FB1" w:rsidP="00E67A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Pr="00EE0FB1">
        <w:rPr>
          <w:rFonts w:asciiTheme="minorHAnsi" w:hAnsiTheme="minorHAnsi" w:cstheme="minorHAnsi"/>
          <w:sz w:val="22"/>
          <w:szCs w:val="22"/>
        </w:rPr>
        <w:t>119238, de 26/05/2010.</w:t>
      </w:r>
    </w:p>
    <w:p w:rsidR="006A2F38" w:rsidRPr="00EE0FB1" w:rsidRDefault="00031103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Relatora -</w:t>
      </w:r>
      <w:r w:rsidR="006A2F38" w:rsidRPr="00EE0FB1">
        <w:rPr>
          <w:rFonts w:asciiTheme="minorHAnsi" w:hAnsiTheme="minorHAnsi" w:cstheme="minorHAnsi"/>
          <w:sz w:val="22"/>
          <w:szCs w:val="22"/>
        </w:rPr>
        <w:t xml:space="preserve"> </w:t>
      </w:r>
      <w:r w:rsidR="00C3123D" w:rsidRPr="00EE0FB1">
        <w:rPr>
          <w:rFonts w:asciiTheme="minorHAnsi" w:hAnsiTheme="minorHAnsi" w:cstheme="minorHAnsi"/>
          <w:sz w:val="22"/>
          <w:szCs w:val="22"/>
        </w:rPr>
        <w:t xml:space="preserve"> </w:t>
      </w:r>
      <w:r w:rsidR="00EE0FB1" w:rsidRPr="00EE0FB1">
        <w:rPr>
          <w:rFonts w:asciiTheme="minorHAnsi" w:hAnsiTheme="minorHAnsi" w:cstheme="minorHAnsi"/>
          <w:sz w:val="22"/>
          <w:szCs w:val="22"/>
        </w:rPr>
        <w:t>Mariana Jéssica Barboza Lacerda da Matta – ICV.</w:t>
      </w:r>
    </w:p>
    <w:p w:rsidR="00EE0FB1" w:rsidRPr="00EE0FB1" w:rsidRDefault="00C3123D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 xml:space="preserve">Revisor - </w:t>
      </w:r>
      <w:r w:rsidR="00EE0FB1" w:rsidRPr="00EE0FB1">
        <w:rPr>
          <w:rFonts w:asciiTheme="minorHAnsi" w:hAnsiTheme="minorHAnsi" w:cstheme="minorHAnsi"/>
          <w:sz w:val="22"/>
          <w:szCs w:val="22"/>
        </w:rPr>
        <w:t>Davi Maia Castelo Branco Ferreira – PGE.</w:t>
      </w:r>
    </w:p>
    <w:p w:rsidR="00EE0FB1" w:rsidRPr="00EE0FB1" w:rsidRDefault="00EE0FB1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Advogados - Leonardo Boa Aventura Zica – OAB/MT 13.754 – B,</w:t>
      </w:r>
    </w:p>
    <w:p w:rsidR="00A341F5" w:rsidRPr="00EE0FB1" w:rsidRDefault="00EE0FB1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E0FB1">
        <w:rPr>
          <w:rFonts w:asciiTheme="minorHAnsi" w:hAnsiTheme="minorHAnsi" w:cstheme="minorHAnsi"/>
          <w:sz w:val="22"/>
          <w:szCs w:val="22"/>
        </w:rPr>
        <w:t xml:space="preserve"> Rodrigo Leite de Barros Zanin – OAB/MT 12.129 – A.</w:t>
      </w:r>
    </w:p>
    <w:p w:rsidR="006A2F38" w:rsidRPr="00EE0FB1" w:rsidRDefault="00A341F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3</w:t>
      </w:r>
      <w:r w:rsidR="00E23E85" w:rsidRPr="00EE0FB1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EE0FB1" w:rsidRDefault="007E438B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371</w:t>
      </w:r>
      <w:r w:rsidR="00E23E85" w:rsidRPr="00EE0FB1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EE0FB1">
        <w:rPr>
          <w:rFonts w:asciiTheme="minorHAnsi" w:hAnsiTheme="minorHAnsi" w:cstheme="minorHAnsi"/>
          <w:b/>
          <w:sz w:val="22"/>
          <w:szCs w:val="22"/>
        </w:rPr>
        <w:t>1</w:t>
      </w:r>
    </w:p>
    <w:p w:rsidR="00EE0FB1" w:rsidRPr="00EE0FB1" w:rsidRDefault="00EE0FB1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0FB1" w:rsidRPr="00EE0FB1" w:rsidRDefault="00EE0FB1" w:rsidP="00EE0FB1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Auto de Infração n° 119238, de 26/05/2010. Auto de Inspeção n° 141681, de 26/05/2010. Relatório de Técnico n° 133/CFE/SUF/SEMA/2010. Deixar de atender exigências quando devidamente notificado pela autoridade ambiental competente no prazo concedido visando a regularização, correção, conforme auto de inspeção n° 123084 e notificação n° 107446. Decisão Administrativa n. 1500/SPA/SEMA/2018, de 23/07/2018, pela homologação do Auto de Infração n. 119238, de 26/05/2010, arbitrando multa de R$ 25.000,00 (vinte e cinco mil reais), com fulcro no artigo 80 do Decreto Federal 6514/08. Requer o recorrente que seja a rigor concluir que não houve descumprimento pelo recorrente do item 1, pugnando a este Egrégio Conselho o conhecimento e provimento para afastar a multa aplicada, declarando nulo o auto de infração de fl.02, n° 119238/2010. Recurso provido.</w:t>
      </w:r>
    </w:p>
    <w:p w:rsidR="00C3123D" w:rsidRPr="00EE0FB1" w:rsidRDefault="00C3123D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EE0FB1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EE0FB1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EE0FB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EE0FB1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EE0FB1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5F61B6" w:rsidRPr="00EE0FB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3123D" w:rsidRPr="00EE0FB1">
        <w:rPr>
          <w:rFonts w:asciiTheme="minorHAnsi" w:hAnsiTheme="minorHAnsi" w:cstheme="minorHAnsi"/>
          <w:sz w:val="22"/>
          <w:szCs w:val="22"/>
        </w:rPr>
        <w:t xml:space="preserve"> </w:t>
      </w:r>
      <w:r w:rsidR="00EE0FB1" w:rsidRPr="00EE0FB1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revisor, reconhecendo a prescrição intercorrente, de Alegações Fin</w:t>
      </w:r>
      <w:r w:rsidR="000315C9">
        <w:rPr>
          <w:rFonts w:asciiTheme="minorHAnsi" w:hAnsiTheme="minorHAnsi" w:cstheme="minorHAnsi"/>
          <w:sz w:val="22"/>
          <w:szCs w:val="22"/>
        </w:rPr>
        <w:t xml:space="preserve">ais, de 24/08/2011, (fl. 122) </w:t>
      </w:r>
      <w:r w:rsidR="00EE0FB1" w:rsidRPr="00EE0FB1">
        <w:rPr>
          <w:rFonts w:asciiTheme="minorHAnsi" w:hAnsiTheme="minorHAnsi" w:cstheme="minorHAnsi"/>
          <w:sz w:val="22"/>
          <w:szCs w:val="22"/>
        </w:rPr>
        <w:t xml:space="preserve">a Certidão confirmando não reincidência, de 17/06/2015, (fl. 125), houve um lapso temporal superior a 3 </w:t>
      </w:r>
      <w:r w:rsidR="000315C9">
        <w:rPr>
          <w:rFonts w:asciiTheme="minorHAnsi" w:hAnsiTheme="minorHAnsi" w:cstheme="minorHAnsi"/>
          <w:sz w:val="22"/>
          <w:szCs w:val="22"/>
        </w:rPr>
        <w:t>(três</w:t>
      </w:r>
      <w:bookmarkStart w:id="0" w:name="_GoBack"/>
      <w:bookmarkEnd w:id="0"/>
      <w:r w:rsidR="000315C9">
        <w:rPr>
          <w:rFonts w:asciiTheme="minorHAnsi" w:hAnsiTheme="minorHAnsi" w:cstheme="minorHAnsi"/>
          <w:sz w:val="22"/>
          <w:szCs w:val="22"/>
        </w:rPr>
        <w:t xml:space="preserve">) </w:t>
      </w:r>
      <w:r w:rsidR="00EE0FB1" w:rsidRPr="00EE0FB1">
        <w:rPr>
          <w:rFonts w:asciiTheme="minorHAnsi" w:hAnsiTheme="minorHAnsi" w:cstheme="minorHAnsi"/>
          <w:sz w:val="22"/>
          <w:szCs w:val="22"/>
        </w:rPr>
        <w:t>anos, ocorrendo assim, a prescrição intercorrente, nos moldes do Decreto Estadual n. 1.986/2013. Assim sendo, dependendo do período em análise, deve-se verificar qual norma encontrava-se em vigor: Decreto Federal n. 6.514/2008 ou Decreto Estadual n. 1.986/2013. Se o período analisado for posterior à 01/11/2013, acrescenta-se às hipóteses de interrupção da prescrição intercorrente o impulso processual, em atendimento ao princípio tempus regit actum. Nos termos da Súmula 473 do Supremo Tribunal Federal, o poder de autotutela dá à Administração Pública a prerrogativa de corrigir eventuais equívocos que cometa no âmbito de su</w:t>
      </w:r>
      <w:r w:rsidR="00320BA1">
        <w:rPr>
          <w:rFonts w:asciiTheme="minorHAnsi" w:hAnsiTheme="minorHAnsi" w:cstheme="minorHAnsi"/>
          <w:sz w:val="22"/>
          <w:szCs w:val="22"/>
        </w:rPr>
        <w:t xml:space="preserve">a atividade. Decidiram </w:t>
      </w:r>
      <w:r w:rsidR="00EE0FB1" w:rsidRPr="00EE0FB1">
        <w:rPr>
          <w:rFonts w:asciiTheme="minorHAnsi" w:hAnsiTheme="minorHAnsi" w:cstheme="minorHAnsi"/>
          <w:sz w:val="22"/>
          <w:szCs w:val="22"/>
        </w:rPr>
        <w:t>pela nulidade do Auto de Infração n. 119.238/2010, lavrado em 26/05/2010, tendo em vista a ocorrência de prescrição intercorrente, em consonância com o Decreto Estadual n.1.986/2013.</w:t>
      </w:r>
    </w:p>
    <w:p w:rsidR="00655CAF" w:rsidRPr="00EE0FB1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EE0FB1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EE0FB1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EE0FB1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da </w:t>
      </w:r>
      <w:r w:rsidRPr="00EE0FB1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da </w:t>
      </w:r>
      <w:r w:rsidRPr="00EE0FB1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da</w:t>
      </w:r>
      <w:r w:rsidRPr="00EE0FB1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EE0FB1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EE0FB1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EE0FB1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da </w:t>
      </w:r>
      <w:r w:rsidRPr="00EE0FB1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da </w:t>
      </w:r>
      <w:r w:rsidRPr="00EE0FB1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</w:t>
      </w:r>
      <w:r w:rsidRPr="00EE0FB1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EE0FB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EE0FB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EE0FB1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EE0FB1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0FB1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EE0FB1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EE0FB1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EE0FB1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EE0FB1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EE0FB1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0F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EE0FB1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EE0FB1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E0F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1103"/>
    <w:rsid w:val="000315C9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0BA1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438B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FE2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8682-25AC-42FC-8DCE-4F83F11B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2021-11-30T17:26:00Z</dcterms:created>
  <dcterms:modified xsi:type="dcterms:W3CDTF">2021-11-30T18:29:00Z</dcterms:modified>
</cp:coreProperties>
</file>